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4EC4" w:rsidRPr="008828F1" w:rsidRDefault="00994EC4" w:rsidP="00994EC4">
      <w:pPr>
        <w:bidi/>
        <w:rPr>
          <w:rFonts w:hint="cs"/>
          <w:b/>
          <w:bCs/>
          <w:color w:val="002060"/>
          <w:sz w:val="36"/>
          <w:szCs w:val="36"/>
          <w:rtl/>
          <w:lang w:bidi="ar-AE"/>
        </w:rPr>
      </w:pPr>
      <w:r w:rsidRPr="008828F1">
        <w:rPr>
          <w:rFonts w:hint="cs"/>
          <w:b/>
          <w:bCs/>
          <w:color w:val="002060"/>
          <w:sz w:val="36"/>
          <w:szCs w:val="36"/>
          <w:rtl/>
          <w:lang w:bidi="ar-AE"/>
        </w:rPr>
        <w:t xml:space="preserve">جائزة التحول الرقمي للخدمات الحكومية برأس الخيمة </w:t>
      </w:r>
      <w:r w:rsidRPr="008828F1">
        <w:rPr>
          <w:b/>
          <w:bCs/>
          <w:color w:val="002060"/>
          <w:sz w:val="36"/>
          <w:szCs w:val="36"/>
          <w:rtl/>
          <w:lang w:bidi="ar-AE"/>
        </w:rPr>
        <w:t>–</w:t>
      </w:r>
      <w:r w:rsidRPr="008828F1">
        <w:rPr>
          <w:rFonts w:hint="cs"/>
          <w:b/>
          <w:bCs/>
          <w:color w:val="002060"/>
          <w:sz w:val="36"/>
          <w:szCs w:val="36"/>
          <w:rtl/>
          <w:lang w:bidi="ar-AE"/>
        </w:rPr>
        <w:t>الدورة الأولى 2019</w:t>
      </w:r>
    </w:p>
    <w:p w:rsidR="00994EC4" w:rsidRDefault="00994EC4" w:rsidP="00994EC4">
      <w:pPr>
        <w:bidi/>
        <w:spacing w:line="360" w:lineRule="auto"/>
        <w:jc w:val="both"/>
        <w:rPr>
          <w:rFonts w:hint="cs"/>
          <w:b/>
          <w:bCs/>
          <w:color w:val="002060"/>
          <w:sz w:val="32"/>
          <w:szCs w:val="32"/>
          <w:rtl/>
          <w:lang w:bidi="ar-AE"/>
        </w:rPr>
      </w:pPr>
    </w:p>
    <w:p w:rsidR="00994EC4" w:rsidRPr="008828F1" w:rsidRDefault="00994EC4" w:rsidP="00AA759D">
      <w:pPr>
        <w:bidi/>
        <w:spacing w:line="240" w:lineRule="auto"/>
        <w:jc w:val="both"/>
        <w:rPr>
          <w:rFonts w:hint="cs"/>
          <w:b/>
          <w:bCs/>
          <w:color w:val="C00000"/>
          <w:sz w:val="32"/>
          <w:szCs w:val="32"/>
          <w:rtl/>
          <w:lang w:bidi="ar-AE"/>
        </w:rPr>
      </w:pPr>
      <w:r w:rsidRPr="008828F1">
        <w:rPr>
          <w:rFonts w:hint="cs"/>
          <w:b/>
          <w:bCs/>
          <w:color w:val="C00000"/>
          <w:sz w:val="32"/>
          <w:szCs w:val="32"/>
          <w:rtl/>
          <w:lang w:bidi="ar-AE"/>
        </w:rPr>
        <w:t>مقدمة</w:t>
      </w:r>
    </w:p>
    <w:p w:rsidR="006A7C22" w:rsidRDefault="006A7C22" w:rsidP="008828F1">
      <w:pPr>
        <w:bidi/>
        <w:spacing w:line="360" w:lineRule="auto"/>
        <w:jc w:val="both"/>
        <w:rPr>
          <w:rFonts w:hint="cs"/>
          <w:b/>
          <w:bCs/>
          <w:sz w:val="28"/>
          <w:szCs w:val="28"/>
          <w:rtl/>
          <w:lang w:bidi="ar-AE"/>
        </w:rPr>
      </w:pPr>
      <w:r w:rsidRPr="006E10AE">
        <w:rPr>
          <w:rFonts w:hint="cs"/>
          <w:b/>
          <w:bCs/>
          <w:sz w:val="28"/>
          <w:szCs w:val="28"/>
          <w:rtl/>
          <w:lang w:bidi="ar-AE"/>
        </w:rPr>
        <w:t>أطلقت هيئة الحكومة الإلكترونية برأس الخيمة الدورة الأولى من جائزة التحول ال</w:t>
      </w:r>
      <w:r w:rsidR="00DD3E8D" w:rsidRPr="006E10AE">
        <w:rPr>
          <w:rFonts w:hint="cs"/>
          <w:b/>
          <w:bCs/>
          <w:sz w:val="28"/>
          <w:szCs w:val="28"/>
          <w:rtl/>
          <w:lang w:bidi="ar-AE"/>
        </w:rPr>
        <w:t xml:space="preserve">رقمي للخدمات الحكومية لعام 2019 </w:t>
      </w:r>
      <w:r w:rsidRPr="006E10AE">
        <w:rPr>
          <w:rFonts w:hint="cs"/>
          <w:b/>
          <w:bCs/>
          <w:sz w:val="28"/>
          <w:szCs w:val="28"/>
          <w:rtl/>
          <w:lang w:bidi="ar-AE"/>
        </w:rPr>
        <w:t>بهدف تحف</w:t>
      </w:r>
      <w:r w:rsidR="00DD3E8D" w:rsidRPr="006E10AE">
        <w:rPr>
          <w:rFonts w:hint="cs"/>
          <w:b/>
          <w:bCs/>
          <w:sz w:val="28"/>
          <w:szCs w:val="28"/>
          <w:rtl/>
          <w:lang w:bidi="ar-AE"/>
        </w:rPr>
        <w:t>يز ونشر ثقافة التحول الرقمي والا</w:t>
      </w:r>
      <w:r w:rsidRPr="006E10AE">
        <w:rPr>
          <w:rFonts w:hint="cs"/>
          <w:b/>
          <w:bCs/>
          <w:sz w:val="28"/>
          <w:szCs w:val="28"/>
          <w:rtl/>
          <w:lang w:bidi="ar-AE"/>
        </w:rPr>
        <w:t>بتكار التقني في تقديم الخدمات الحكومية لجميع فئات المتعاملين والشركاء وال</w:t>
      </w:r>
      <w:r w:rsidR="00DD3E8D" w:rsidRPr="006E10AE">
        <w:rPr>
          <w:rFonts w:hint="cs"/>
          <w:b/>
          <w:bCs/>
          <w:sz w:val="28"/>
          <w:szCs w:val="28"/>
          <w:rtl/>
          <w:lang w:bidi="ar-AE"/>
        </w:rPr>
        <w:t>م</w:t>
      </w:r>
      <w:r w:rsidRPr="006E10AE">
        <w:rPr>
          <w:rFonts w:hint="cs"/>
          <w:b/>
          <w:bCs/>
          <w:sz w:val="28"/>
          <w:szCs w:val="28"/>
          <w:rtl/>
          <w:lang w:bidi="ar-AE"/>
        </w:rPr>
        <w:t>ج</w:t>
      </w:r>
      <w:r w:rsidR="00DD3E8D" w:rsidRPr="006E10AE">
        <w:rPr>
          <w:rFonts w:hint="cs"/>
          <w:b/>
          <w:bCs/>
          <w:sz w:val="28"/>
          <w:szCs w:val="28"/>
          <w:rtl/>
          <w:lang w:bidi="ar-AE"/>
        </w:rPr>
        <w:t xml:space="preserve">تمع على مستوى إمارة رأس الخيمة وذلك تحقيقاً </w:t>
      </w:r>
      <w:r w:rsidR="008828F1">
        <w:rPr>
          <w:rFonts w:hint="cs"/>
          <w:b/>
          <w:bCs/>
          <w:sz w:val="28"/>
          <w:szCs w:val="28"/>
          <w:rtl/>
          <w:lang w:bidi="ar-AE"/>
        </w:rPr>
        <w:t xml:space="preserve">لأهداف </w:t>
      </w:r>
      <w:r w:rsidR="00783F4A">
        <w:rPr>
          <w:rFonts w:hint="cs"/>
          <w:b/>
          <w:bCs/>
          <w:sz w:val="28"/>
          <w:szCs w:val="28"/>
          <w:rtl/>
          <w:lang w:bidi="ar-AE"/>
        </w:rPr>
        <w:t>برنامج</w:t>
      </w:r>
      <w:r w:rsidR="00DD3E8D" w:rsidRPr="006E10AE">
        <w:rPr>
          <w:rFonts w:hint="cs"/>
          <w:b/>
          <w:bCs/>
          <w:sz w:val="28"/>
          <w:szCs w:val="28"/>
          <w:rtl/>
          <w:lang w:bidi="ar-AE"/>
        </w:rPr>
        <w:t xml:space="preserve"> التحول الرقمي ل</w:t>
      </w:r>
      <w:r w:rsidRPr="006E10AE">
        <w:rPr>
          <w:rFonts w:hint="cs"/>
          <w:b/>
          <w:bCs/>
          <w:sz w:val="28"/>
          <w:szCs w:val="28"/>
          <w:rtl/>
          <w:lang w:bidi="ar-AE"/>
        </w:rPr>
        <w:t>حكومة الإمارة ولرؤية الهيئة.</w:t>
      </w:r>
    </w:p>
    <w:p w:rsidR="008828F1" w:rsidRPr="008828F1" w:rsidRDefault="008828F1" w:rsidP="00AA759D">
      <w:pPr>
        <w:bidi/>
        <w:spacing w:line="240" w:lineRule="auto"/>
        <w:jc w:val="both"/>
        <w:rPr>
          <w:rFonts w:hint="cs"/>
          <w:b/>
          <w:bCs/>
          <w:color w:val="C00000"/>
          <w:sz w:val="32"/>
          <w:szCs w:val="32"/>
          <w:rtl/>
          <w:lang w:bidi="ar-AE"/>
        </w:rPr>
      </w:pPr>
      <w:r w:rsidRPr="008828F1">
        <w:rPr>
          <w:rFonts w:hint="cs"/>
          <w:b/>
          <w:bCs/>
          <w:color w:val="C00000"/>
          <w:sz w:val="32"/>
          <w:szCs w:val="32"/>
          <w:rtl/>
          <w:lang w:bidi="ar-AE"/>
        </w:rPr>
        <w:t>أهداف الجائزة</w:t>
      </w:r>
    </w:p>
    <w:p w:rsidR="008828F1" w:rsidRDefault="008828F1" w:rsidP="00AA759D">
      <w:pPr>
        <w:bidi/>
        <w:spacing w:line="240" w:lineRule="auto"/>
        <w:jc w:val="both"/>
        <w:rPr>
          <w:rFonts w:hint="cs"/>
          <w:b/>
          <w:bCs/>
          <w:sz w:val="28"/>
          <w:szCs w:val="28"/>
          <w:rtl/>
          <w:lang w:bidi="ar-AE"/>
        </w:rPr>
      </w:pPr>
      <w:r w:rsidRPr="008828F1">
        <w:rPr>
          <w:rFonts w:hint="cs"/>
          <w:b/>
          <w:bCs/>
          <w:sz w:val="28"/>
          <w:szCs w:val="28"/>
          <w:rtl/>
          <w:lang w:bidi="ar-AE"/>
        </w:rPr>
        <w:t xml:space="preserve">تعد الجائزة بمثابة منصة لنشر واستعراض الممارسات الرائدة في مجال التحول الرقمي حيث أنها تهدف 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إلى : </w:t>
      </w:r>
    </w:p>
    <w:p w:rsidR="008828F1" w:rsidRPr="008828F1" w:rsidRDefault="008828F1" w:rsidP="008828F1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hint="cs"/>
          <w:b/>
          <w:bCs/>
          <w:sz w:val="28"/>
          <w:szCs w:val="28"/>
          <w:rtl/>
          <w:lang w:bidi="ar-AE"/>
        </w:rPr>
      </w:pPr>
      <w:r w:rsidRPr="008828F1">
        <w:rPr>
          <w:b/>
          <w:bCs/>
          <w:sz w:val="28"/>
          <w:szCs w:val="28"/>
          <w:rtl/>
          <w:lang w:bidi="ar-AE"/>
        </w:rPr>
        <w:t>تشجيع التنافس الإيجابي بين كاف</w:t>
      </w:r>
      <w:r w:rsidRPr="008828F1">
        <w:rPr>
          <w:rFonts w:hint="cs"/>
          <w:b/>
          <w:bCs/>
          <w:sz w:val="28"/>
          <w:szCs w:val="28"/>
          <w:rtl/>
          <w:lang w:bidi="ar-AE"/>
        </w:rPr>
        <w:t>ة</w:t>
      </w:r>
      <w:r w:rsidRPr="008828F1">
        <w:rPr>
          <w:b/>
          <w:bCs/>
          <w:sz w:val="28"/>
          <w:szCs w:val="28"/>
          <w:rtl/>
          <w:lang w:bidi="ar-AE"/>
        </w:rPr>
        <w:t xml:space="preserve"> الجهات في مجال التحول الر</w:t>
      </w:r>
      <w:r w:rsidRPr="008828F1">
        <w:rPr>
          <w:rFonts w:hint="cs"/>
          <w:b/>
          <w:bCs/>
          <w:sz w:val="28"/>
          <w:szCs w:val="28"/>
          <w:rtl/>
          <w:lang w:bidi="ar-AE"/>
        </w:rPr>
        <w:t xml:space="preserve">قمي </w:t>
      </w:r>
    </w:p>
    <w:p w:rsidR="008828F1" w:rsidRDefault="008828F1" w:rsidP="008828F1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hint="cs"/>
          <w:b/>
          <w:bCs/>
          <w:sz w:val="28"/>
          <w:szCs w:val="28"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المساهمة </w:t>
      </w:r>
      <w:r w:rsidRPr="008828F1">
        <w:rPr>
          <w:rFonts w:hint="cs"/>
          <w:b/>
          <w:bCs/>
          <w:sz w:val="28"/>
          <w:szCs w:val="28"/>
          <w:rtl/>
          <w:lang w:bidi="ar-AE"/>
        </w:rPr>
        <w:t>في تعزيز تنافسية إمارة رأس الخيمة من خلال تطبيقات إلكترونية تقدم خدمات حكومية</w:t>
      </w:r>
    </w:p>
    <w:p w:rsidR="008828F1" w:rsidRDefault="008828F1" w:rsidP="008828F1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hint="cs"/>
          <w:b/>
          <w:bCs/>
          <w:sz w:val="28"/>
          <w:szCs w:val="28"/>
          <w:lang w:bidi="ar-AE"/>
        </w:rPr>
      </w:pPr>
      <w:r w:rsidRPr="008828F1">
        <w:rPr>
          <w:rFonts w:hint="cs"/>
          <w:b/>
          <w:bCs/>
          <w:sz w:val="28"/>
          <w:szCs w:val="28"/>
          <w:rtl/>
          <w:lang w:bidi="ar-AE"/>
        </w:rPr>
        <w:t xml:space="preserve">تفعيل إستخدام الخدمات الحكومية الرقمية وأنظمة المقترحات والشكاوى المتاحة على بوابة حكومة رأس الخيمة الإلكترونية. </w:t>
      </w:r>
    </w:p>
    <w:p w:rsidR="00994EC4" w:rsidRPr="008828F1" w:rsidRDefault="008828F1" w:rsidP="008828F1">
      <w:pPr>
        <w:pStyle w:val="ListParagraph"/>
        <w:numPr>
          <w:ilvl w:val="0"/>
          <w:numId w:val="1"/>
        </w:numPr>
        <w:bidi/>
        <w:spacing w:line="360" w:lineRule="auto"/>
        <w:jc w:val="both"/>
        <w:rPr>
          <w:rFonts w:hint="cs"/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تكريم </w:t>
      </w:r>
      <w:r w:rsidRPr="008828F1">
        <w:rPr>
          <w:rFonts w:hint="cs"/>
          <w:b/>
          <w:bCs/>
          <w:sz w:val="28"/>
          <w:szCs w:val="28"/>
          <w:rtl/>
          <w:lang w:bidi="ar-AE"/>
        </w:rPr>
        <w:t>التجارب الناجحة و الثناء على فرق العمل المتميزة في التحول و الابتكار الرقمي.</w:t>
      </w:r>
    </w:p>
    <w:p w:rsidR="00994EC4" w:rsidRPr="00AA759D" w:rsidRDefault="008828F1" w:rsidP="00AA759D">
      <w:pPr>
        <w:bidi/>
        <w:spacing w:line="240" w:lineRule="auto"/>
        <w:jc w:val="both"/>
        <w:rPr>
          <w:b/>
          <w:bCs/>
          <w:color w:val="C00000"/>
          <w:sz w:val="32"/>
          <w:szCs w:val="32"/>
          <w:rtl/>
          <w:lang w:bidi="ar-AE"/>
        </w:rPr>
      </w:pPr>
      <w:r w:rsidRPr="00AA759D">
        <w:rPr>
          <w:rFonts w:hint="cs"/>
          <w:b/>
          <w:bCs/>
          <w:color w:val="C00000"/>
          <w:sz w:val="32"/>
          <w:szCs w:val="32"/>
          <w:rtl/>
          <w:lang w:bidi="ar-AE"/>
        </w:rPr>
        <w:t>الجائزة وبرنامج التحول الرقمي</w:t>
      </w:r>
    </w:p>
    <w:p w:rsidR="00A97641" w:rsidRDefault="00994EC4" w:rsidP="005A2EE4">
      <w:pPr>
        <w:bidi/>
        <w:spacing w:line="360" w:lineRule="auto"/>
        <w:jc w:val="both"/>
        <w:rPr>
          <w:rFonts w:hint="cs"/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تعد الجائزة</w:t>
      </w:r>
      <w:r w:rsidR="005A2EE4">
        <w:rPr>
          <w:rFonts w:hint="cs"/>
          <w:b/>
          <w:bCs/>
          <w:sz w:val="28"/>
          <w:szCs w:val="28"/>
          <w:rtl/>
          <w:lang w:bidi="ar-AE"/>
        </w:rPr>
        <w:t xml:space="preserve"> إحدى أبرز المبادرات الداعمة لبرنامج التحول الرقمي الذي أطلقه المجلس التنفيذي للإمارة منذ عام 2017 ،حيث س</w:t>
      </w:r>
      <w:r w:rsidR="006E10AE">
        <w:rPr>
          <w:rFonts w:hint="cs"/>
          <w:b/>
          <w:bCs/>
          <w:sz w:val="28"/>
          <w:szCs w:val="28"/>
          <w:rtl/>
          <w:lang w:bidi="ar-AE"/>
        </w:rPr>
        <w:t>تسهم</w:t>
      </w:r>
      <w:r w:rsidR="006A7C22" w:rsidRPr="006E10AE">
        <w:rPr>
          <w:rFonts w:hint="cs"/>
          <w:b/>
          <w:bCs/>
          <w:sz w:val="28"/>
          <w:szCs w:val="28"/>
          <w:rtl/>
          <w:lang w:bidi="ar-AE"/>
        </w:rPr>
        <w:t xml:space="preserve"> في تمكين وتفاعل المواطنين والمقيمين والزوار عبر تجربة متكاملة</w:t>
      </w:r>
      <w:r w:rsidR="00DD3E8D" w:rsidRPr="006E10AE">
        <w:rPr>
          <w:rFonts w:hint="cs"/>
          <w:b/>
          <w:bCs/>
          <w:sz w:val="28"/>
          <w:szCs w:val="28"/>
          <w:rtl/>
          <w:lang w:bidi="ar-AE"/>
        </w:rPr>
        <w:t xml:space="preserve"> في الحصول على الخدمات الرقمية </w:t>
      </w:r>
      <w:r w:rsidR="006A7C22" w:rsidRPr="006E10AE">
        <w:rPr>
          <w:rFonts w:hint="cs"/>
          <w:b/>
          <w:bCs/>
          <w:sz w:val="28"/>
          <w:szCs w:val="28"/>
          <w:rtl/>
          <w:lang w:bidi="ar-AE"/>
        </w:rPr>
        <w:t>الإلكترونية والذكية</w:t>
      </w:r>
      <w:r w:rsidR="00DD3E8D" w:rsidRPr="006E10AE">
        <w:rPr>
          <w:rFonts w:hint="cs"/>
          <w:b/>
          <w:bCs/>
          <w:sz w:val="28"/>
          <w:szCs w:val="28"/>
          <w:rtl/>
          <w:lang w:bidi="ar-AE"/>
        </w:rPr>
        <w:t xml:space="preserve"> كما أنها </w:t>
      </w:r>
      <w:r w:rsidR="00167ACA">
        <w:rPr>
          <w:rFonts w:hint="cs"/>
          <w:b/>
          <w:bCs/>
          <w:sz w:val="28"/>
          <w:szCs w:val="28"/>
          <w:rtl/>
          <w:lang w:bidi="ar-AE"/>
        </w:rPr>
        <w:t>س</w:t>
      </w:r>
      <w:r w:rsidR="00DD3E8D" w:rsidRPr="006E10AE">
        <w:rPr>
          <w:rFonts w:hint="cs"/>
          <w:b/>
          <w:bCs/>
          <w:sz w:val="28"/>
          <w:szCs w:val="28"/>
          <w:rtl/>
          <w:lang w:bidi="ar-AE"/>
        </w:rPr>
        <w:t xml:space="preserve">تسلط </w:t>
      </w:r>
      <w:r w:rsidR="00A97641" w:rsidRPr="006E10AE">
        <w:rPr>
          <w:rFonts w:hint="cs"/>
          <w:b/>
          <w:bCs/>
          <w:sz w:val="28"/>
          <w:szCs w:val="28"/>
          <w:rtl/>
          <w:lang w:bidi="ar-AE"/>
        </w:rPr>
        <w:t xml:space="preserve"> الضوء على الجهات الحكومية و الوحدات التنظيمية المتميزة في دعم </w:t>
      </w:r>
      <w:r w:rsidR="005A2EE4">
        <w:rPr>
          <w:rFonts w:hint="cs"/>
          <w:b/>
          <w:bCs/>
          <w:sz w:val="28"/>
          <w:szCs w:val="28"/>
          <w:rtl/>
          <w:lang w:bidi="ar-AE"/>
        </w:rPr>
        <w:t>برنامج</w:t>
      </w:r>
      <w:r w:rsidR="00A97641" w:rsidRPr="006E10AE">
        <w:rPr>
          <w:rFonts w:hint="cs"/>
          <w:b/>
          <w:bCs/>
          <w:sz w:val="28"/>
          <w:szCs w:val="28"/>
          <w:rtl/>
          <w:lang w:bidi="ar-AE"/>
        </w:rPr>
        <w:t xml:space="preserve"> التحول الرق</w:t>
      </w:r>
      <w:r w:rsidR="00DD3E8D" w:rsidRPr="006E10AE">
        <w:rPr>
          <w:rFonts w:hint="cs"/>
          <w:b/>
          <w:bCs/>
          <w:sz w:val="28"/>
          <w:szCs w:val="28"/>
          <w:rtl/>
          <w:lang w:bidi="ar-AE"/>
        </w:rPr>
        <w:t>مي من حيث نسبة التحول والاستخدام</w:t>
      </w:r>
      <w:r w:rsidR="005A2EE4">
        <w:rPr>
          <w:rFonts w:hint="cs"/>
          <w:b/>
          <w:bCs/>
          <w:sz w:val="28"/>
          <w:szCs w:val="28"/>
          <w:rtl/>
          <w:lang w:bidi="ar-AE"/>
        </w:rPr>
        <w:t xml:space="preserve"> والاكتمال</w:t>
      </w:r>
      <w:r w:rsidR="00DD3E8D" w:rsidRPr="006E10AE">
        <w:rPr>
          <w:rFonts w:hint="cs"/>
          <w:b/>
          <w:bCs/>
          <w:sz w:val="28"/>
          <w:szCs w:val="28"/>
          <w:rtl/>
          <w:lang w:bidi="ar-AE"/>
        </w:rPr>
        <w:t xml:space="preserve"> </w:t>
      </w:r>
      <w:r w:rsidR="00A97641" w:rsidRPr="006E10AE">
        <w:rPr>
          <w:rFonts w:hint="cs"/>
          <w:b/>
          <w:bCs/>
          <w:sz w:val="28"/>
          <w:szCs w:val="28"/>
          <w:rtl/>
          <w:lang w:bidi="ar-AE"/>
        </w:rPr>
        <w:t>للخدمات الإلكترونية والذكية</w:t>
      </w:r>
      <w:r w:rsidR="00167ACA">
        <w:rPr>
          <w:rFonts w:hint="cs"/>
          <w:b/>
          <w:bCs/>
          <w:sz w:val="28"/>
          <w:szCs w:val="28"/>
          <w:rtl/>
          <w:lang w:bidi="ar-AE"/>
        </w:rPr>
        <w:t xml:space="preserve"> ، فضلا عن </w:t>
      </w:r>
      <w:r w:rsidR="009C4672">
        <w:rPr>
          <w:rFonts w:hint="cs"/>
          <w:b/>
          <w:bCs/>
          <w:sz w:val="28"/>
          <w:szCs w:val="28"/>
          <w:rtl/>
          <w:lang w:bidi="ar-AE"/>
        </w:rPr>
        <w:t>نسبة الخدمات ذات البطاقات المكتملة ونسبة العمليات التي لها مسار تدفقي من إجمالي العمليات والخدمات القابلة للتحول الرقمي ، ونسبة تنقية قواعد البيانات ونسبة مشاريع الأتمتة والتحول الرقمي التي لها دراسات جدوى ، كما تولي الجائزة اهتماما خاصا بالأنشطة والفعاليات التي أطلقتها الجهات المحلية في إطار برامجومبادرات الترويج للخدمات الرقمية</w:t>
      </w:r>
      <w:r w:rsidR="00A97641" w:rsidRPr="006E10AE">
        <w:rPr>
          <w:rFonts w:hint="cs"/>
          <w:b/>
          <w:bCs/>
          <w:sz w:val="28"/>
          <w:szCs w:val="28"/>
          <w:rtl/>
          <w:lang w:bidi="ar-AE"/>
        </w:rPr>
        <w:t>.</w:t>
      </w:r>
    </w:p>
    <w:p w:rsidR="00AA759D" w:rsidRDefault="00AA759D" w:rsidP="00AA759D">
      <w:pPr>
        <w:bidi/>
        <w:spacing w:line="360" w:lineRule="auto"/>
        <w:jc w:val="both"/>
        <w:rPr>
          <w:rFonts w:hint="cs"/>
          <w:b/>
          <w:bCs/>
          <w:sz w:val="28"/>
          <w:szCs w:val="28"/>
          <w:rtl/>
          <w:lang w:bidi="ar-AE"/>
        </w:rPr>
      </w:pPr>
    </w:p>
    <w:p w:rsidR="008828F1" w:rsidRPr="008828F1" w:rsidRDefault="008828F1" w:rsidP="00AA759D">
      <w:pPr>
        <w:bidi/>
        <w:spacing w:line="240" w:lineRule="auto"/>
        <w:jc w:val="both"/>
        <w:rPr>
          <w:b/>
          <w:bCs/>
          <w:color w:val="C00000"/>
          <w:sz w:val="32"/>
          <w:szCs w:val="32"/>
          <w:rtl/>
          <w:lang w:bidi="ar-AE"/>
        </w:rPr>
      </w:pPr>
      <w:r w:rsidRPr="008828F1">
        <w:rPr>
          <w:rFonts w:hint="cs"/>
          <w:b/>
          <w:bCs/>
          <w:color w:val="C00000"/>
          <w:sz w:val="32"/>
          <w:szCs w:val="32"/>
          <w:rtl/>
          <w:lang w:bidi="ar-AE"/>
        </w:rPr>
        <w:lastRenderedPageBreak/>
        <w:t xml:space="preserve">فئات الجائزة </w:t>
      </w:r>
    </w:p>
    <w:p w:rsidR="009C4672" w:rsidRDefault="009C4672" w:rsidP="00994EC4">
      <w:pPr>
        <w:bidi/>
        <w:spacing w:line="360" w:lineRule="auto"/>
        <w:jc w:val="both"/>
        <w:rPr>
          <w:rFonts w:hint="cs"/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 xml:space="preserve">تتكون </w:t>
      </w:r>
      <w:r w:rsidR="00994EC4">
        <w:rPr>
          <w:rFonts w:hint="cs"/>
          <w:b/>
          <w:bCs/>
          <w:sz w:val="28"/>
          <w:szCs w:val="28"/>
          <w:rtl/>
          <w:lang w:bidi="ar-AE"/>
        </w:rPr>
        <w:t xml:space="preserve">الجائزة 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من عدد 3 فئات </w:t>
      </w:r>
      <w:r w:rsidRPr="006E10AE">
        <w:rPr>
          <w:rFonts w:hint="cs"/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، منها </w:t>
      </w:r>
      <w:r w:rsidRPr="006E10AE">
        <w:rPr>
          <w:rFonts w:hint="cs"/>
          <w:b/>
          <w:bCs/>
          <w:sz w:val="28"/>
          <w:szCs w:val="28"/>
          <w:rtl/>
          <w:lang w:bidi="ar-AE"/>
        </w:rPr>
        <w:t xml:space="preserve"> 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فئتان موجهتان </w:t>
      </w:r>
      <w:r w:rsidRPr="006E10AE">
        <w:rPr>
          <w:rFonts w:hint="cs"/>
          <w:b/>
          <w:bCs/>
          <w:sz w:val="28"/>
          <w:szCs w:val="28"/>
          <w:rtl/>
          <w:lang w:bidi="ar-AE"/>
        </w:rPr>
        <w:t xml:space="preserve">للجهات الحكومية المحلية </w:t>
      </w:r>
      <w:r w:rsidR="00994EC4">
        <w:rPr>
          <w:rFonts w:hint="cs"/>
          <w:b/>
          <w:bCs/>
          <w:sz w:val="28"/>
          <w:szCs w:val="28"/>
          <w:rtl/>
          <w:lang w:bidi="ar-AE"/>
        </w:rPr>
        <w:t xml:space="preserve">وهي </w:t>
      </w:r>
      <w:r w:rsidR="00783F4A">
        <w:rPr>
          <w:rFonts w:hint="cs"/>
          <w:b/>
          <w:bCs/>
          <w:sz w:val="28"/>
          <w:szCs w:val="28"/>
          <w:rtl/>
          <w:lang w:bidi="ar-AE"/>
        </w:rPr>
        <w:t xml:space="preserve">: </w:t>
      </w:r>
      <w:r w:rsidR="00994EC4">
        <w:rPr>
          <w:rFonts w:hint="cs"/>
          <w:b/>
          <w:bCs/>
          <w:sz w:val="28"/>
          <w:szCs w:val="28"/>
          <w:rtl/>
          <w:lang w:bidi="ar-AE"/>
        </w:rPr>
        <w:t>فئة</w:t>
      </w:r>
      <w:r w:rsidRPr="006E10AE">
        <w:rPr>
          <w:rFonts w:hint="cs"/>
          <w:b/>
          <w:bCs/>
          <w:sz w:val="28"/>
          <w:szCs w:val="28"/>
          <w:rtl/>
          <w:lang w:bidi="ar-AE"/>
        </w:rPr>
        <w:t xml:space="preserve"> أفضل جهة حكومية محلية داعمة للتحول الرقمي </w:t>
      </w:r>
      <w:r w:rsidR="00994EC4">
        <w:rPr>
          <w:rFonts w:hint="cs"/>
          <w:b/>
          <w:bCs/>
          <w:sz w:val="28"/>
          <w:szCs w:val="28"/>
          <w:rtl/>
          <w:lang w:bidi="ar-AE"/>
        </w:rPr>
        <w:t xml:space="preserve">، </w:t>
      </w:r>
      <w:r w:rsidRPr="006E10AE">
        <w:rPr>
          <w:rFonts w:hint="cs"/>
          <w:b/>
          <w:bCs/>
          <w:sz w:val="28"/>
          <w:szCs w:val="28"/>
          <w:rtl/>
          <w:lang w:bidi="ar-AE"/>
        </w:rPr>
        <w:t>و</w:t>
      </w:r>
      <w:r w:rsidR="00994EC4">
        <w:rPr>
          <w:rFonts w:hint="cs"/>
          <w:b/>
          <w:bCs/>
          <w:sz w:val="28"/>
          <w:szCs w:val="28"/>
          <w:rtl/>
          <w:lang w:bidi="ar-AE"/>
        </w:rPr>
        <w:t xml:space="preserve"> فئة </w:t>
      </w:r>
      <w:r w:rsidRPr="006E10AE">
        <w:rPr>
          <w:rFonts w:hint="cs"/>
          <w:b/>
          <w:bCs/>
          <w:sz w:val="28"/>
          <w:szCs w:val="28"/>
          <w:rtl/>
          <w:lang w:bidi="ar-AE"/>
        </w:rPr>
        <w:t xml:space="preserve"> أفضل وحدة تنظيمية حكومية محلية في التحول الرقمي والفئة </w:t>
      </w:r>
      <w:r w:rsidR="00783F4A">
        <w:rPr>
          <w:rFonts w:hint="cs"/>
          <w:b/>
          <w:bCs/>
          <w:sz w:val="28"/>
          <w:szCs w:val="28"/>
          <w:rtl/>
          <w:lang w:bidi="ar-AE"/>
        </w:rPr>
        <w:t>الثالثة</w:t>
      </w:r>
      <w:r w:rsidRPr="006E10AE">
        <w:rPr>
          <w:rFonts w:hint="cs"/>
          <w:b/>
          <w:bCs/>
          <w:sz w:val="28"/>
          <w:szCs w:val="28"/>
          <w:rtl/>
          <w:lang w:bidi="ar-AE"/>
        </w:rPr>
        <w:t xml:space="preserve"> هي الفئة الموجهة للافراد من مختلف فئات المجتمع </w:t>
      </w:r>
      <w:r w:rsidR="00783F4A">
        <w:rPr>
          <w:rFonts w:hint="cs"/>
          <w:b/>
          <w:bCs/>
          <w:sz w:val="28"/>
          <w:szCs w:val="28"/>
          <w:rtl/>
          <w:lang w:bidi="ar-AE"/>
        </w:rPr>
        <w:t>وهي فئة</w:t>
      </w:r>
      <w:r w:rsidRPr="006E10AE">
        <w:rPr>
          <w:rFonts w:hint="cs"/>
          <w:b/>
          <w:bCs/>
          <w:sz w:val="28"/>
          <w:szCs w:val="28"/>
          <w:rtl/>
          <w:lang w:bidi="ar-AE"/>
        </w:rPr>
        <w:t xml:space="preserve"> أفضل مقترح لتعزيز التحول الرقمي والربط بين الخدمات الحكومية.</w:t>
      </w:r>
      <w:bookmarkStart w:id="0" w:name="_GoBack"/>
      <w:bookmarkEnd w:id="0"/>
    </w:p>
    <w:p w:rsidR="0060647D" w:rsidRPr="00AA759D" w:rsidRDefault="00AA759D" w:rsidP="00AA759D">
      <w:pPr>
        <w:bidi/>
        <w:spacing w:line="360" w:lineRule="auto"/>
        <w:jc w:val="both"/>
        <w:rPr>
          <w:rFonts w:hint="cs"/>
          <w:b/>
          <w:bCs/>
          <w:color w:val="C00000"/>
          <w:sz w:val="32"/>
          <w:szCs w:val="32"/>
          <w:rtl/>
          <w:lang w:bidi="ar-AE"/>
        </w:rPr>
      </w:pPr>
      <w:r w:rsidRPr="00AA759D">
        <w:rPr>
          <w:rFonts w:hint="cs"/>
          <w:b/>
          <w:bCs/>
          <w:color w:val="C00000"/>
          <w:sz w:val="32"/>
          <w:szCs w:val="32"/>
          <w:rtl/>
          <w:lang w:bidi="ar-AE"/>
        </w:rPr>
        <w:t>طريقة التقديم للجائزة ونطاق المشاركة</w:t>
      </w:r>
    </w:p>
    <w:tbl>
      <w:tblPr>
        <w:tblStyle w:val="TableGrid"/>
        <w:bidiVisual/>
        <w:tblW w:w="9900" w:type="dxa"/>
        <w:tblInd w:w="-16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1890"/>
        <w:gridCol w:w="2250"/>
        <w:gridCol w:w="2700"/>
        <w:gridCol w:w="3060"/>
      </w:tblGrid>
      <w:tr w:rsidR="008828F1" w:rsidRPr="00994EC4" w:rsidTr="00B927E0">
        <w:tc>
          <w:tcPr>
            <w:tcW w:w="1890" w:type="dxa"/>
            <w:shd w:val="clear" w:color="auto" w:fill="C00000"/>
          </w:tcPr>
          <w:p w:rsidR="008828F1" w:rsidRPr="00994EC4" w:rsidRDefault="008828F1" w:rsidP="00B927E0">
            <w:pPr>
              <w:bidi/>
              <w:spacing w:line="288" w:lineRule="auto"/>
              <w:jc w:val="center"/>
              <w:rPr>
                <w:rFonts w:ascii="Book Antiqua" w:eastAsia="Book Antiqua" w:hAnsi="Book Antiqua" w:cs="Times New Roman"/>
                <w:b/>
                <w:bCs/>
                <w:sz w:val="28"/>
                <w:szCs w:val="28"/>
                <w:rtl/>
                <w:lang w:bidi="ar-AE"/>
              </w:rPr>
            </w:pPr>
            <w:r w:rsidRPr="00994EC4">
              <w:rPr>
                <w:rFonts w:ascii="Book Antiqua" w:eastAsia="Book Antiqua" w:hAnsi="Book Antiqua" w:cs="Times New Roman" w:hint="cs"/>
                <w:b/>
                <w:bCs/>
                <w:sz w:val="28"/>
                <w:szCs w:val="28"/>
                <w:rtl/>
                <w:lang w:bidi="ar-AE"/>
              </w:rPr>
              <w:t>الفئة</w:t>
            </w:r>
          </w:p>
        </w:tc>
        <w:tc>
          <w:tcPr>
            <w:tcW w:w="2250" w:type="dxa"/>
            <w:shd w:val="clear" w:color="auto" w:fill="C00000"/>
          </w:tcPr>
          <w:p w:rsidR="008828F1" w:rsidRPr="00994EC4" w:rsidRDefault="008828F1" w:rsidP="00B927E0">
            <w:pPr>
              <w:bidi/>
              <w:spacing w:line="288" w:lineRule="auto"/>
              <w:jc w:val="center"/>
              <w:rPr>
                <w:rFonts w:ascii="Book Antiqua" w:eastAsia="Book Antiqua" w:hAnsi="Book Antiqua" w:cs="Times New Roman"/>
                <w:b/>
                <w:bCs/>
                <w:sz w:val="24"/>
                <w:szCs w:val="24"/>
                <w:rtl/>
                <w:lang w:bidi="ar-AE"/>
              </w:rPr>
            </w:pPr>
            <w:r w:rsidRPr="00994EC4">
              <w:rPr>
                <w:rFonts w:ascii="Book Antiqua" w:eastAsia="Book Antiqua" w:hAnsi="Book Antiqua" w:cs="Times New Roman" w:hint="cs"/>
                <w:b/>
                <w:bCs/>
                <w:sz w:val="24"/>
                <w:szCs w:val="24"/>
                <w:rtl/>
                <w:lang w:bidi="ar-AE"/>
              </w:rPr>
              <w:t>أفضل جهة حكومية داعمة للتحول الرقمي</w:t>
            </w:r>
          </w:p>
        </w:tc>
        <w:tc>
          <w:tcPr>
            <w:tcW w:w="2700" w:type="dxa"/>
            <w:shd w:val="clear" w:color="auto" w:fill="C00000"/>
          </w:tcPr>
          <w:p w:rsidR="008828F1" w:rsidRPr="00994EC4" w:rsidRDefault="008828F1" w:rsidP="00B927E0">
            <w:pPr>
              <w:bidi/>
              <w:spacing w:line="288" w:lineRule="auto"/>
              <w:jc w:val="center"/>
              <w:rPr>
                <w:rFonts w:ascii="Book Antiqua" w:eastAsia="Book Antiqua" w:hAnsi="Book Antiqua" w:cs="Times New Roman"/>
                <w:b/>
                <w:bCs/>
                <w:sz w:val="24"/>
                <w:szCs w:val="24"/>
                <w:rtl/>
                <w:lang w:bidi="ar-AE"/>
              </w:rPr>
            </w:pPr>
            <w:r w:rsidRPr="00994EC4">
              <w:rPr>
                <w:rFonts w:ascii="Book Antiqua" w:eastAsia="Book Antiqua" w:hAnsi="Book Antiqua" w:cs="Times New Roman" w:hint="cs"/>
                <w:b/>
                <w:bCs/>
                <w:sz w:val="24"/>
                <w:szCs w:val="24"/>
                <w:rtl/>
                <w:lang w:bidi="ar-AE"/>
              </w:rPr>
              <w:t>أفضل وحدة تنظيمية في التحول الرقمي</w:t>
            </w:r>
          </w:p>
        </w:tc>
        <w:tc>
          <w:tcPr>
            <w:tcW w:w="3060" w:type="dxa"/>
            <w:shd w:val="clear" w:color="auto" w:fill="C00000"/>
          </w:tcPr>
          <w:p w:rsidR="008828F1" w:rsidRPr="00994EC4" w:rsidRDefault="008828F1" w:rsidP="00B927E0">
            <w:pPr>
              <w:bidi/>
              <w:spacing w:line="288" w:lineRule="auto"/>
              <w:jc w:val="center"/>
              <w:rPr>
                <w:rFonts w:ascii="Book Antiqua" w:eastAsia="Book Antiqua" w:hAnsi="Book Antiqua" w:cs="Times New Roman"/>
                <w:b/>
                <w:bCs/>
                <w:sz w:val="24"/>
                <w:szCs w:val="24"/>
                <w:rtl/>
                <w:lang w:bidi="ar-AE"/>
              </w:rPr>
            </w:pPr>
            <w:r w:rsidRPr="00994EC4">
              <w:rPr>
                <w:rFonts w:ascii="Book Antiqua" w:eastAsia="Book Antiqua" w:hAnsi="Book Antiqua" w:cs="Times New Roman" w:hint="cs"/>
                <w:b/>
                <w:bCs/>
                <w:sz w:val="24"/>
                <w:szCs w:val="24"/>
                <w:rtl/>
                <w:lang w:bidi="ar-AE"/>
              </w:rPr>
              <w:t>أفضل مقترح لتعزيز التحول الرقمي والربط بين الخدمات الحكومية</w:t>
            </w:r>
          </w:p>
        </w:tc>
      </w:tr>
      <w:tr w:rsidR="008828F1" w:rsidRPr="00994EC4" w:rsidTr="00B927E0">
        <w:tc>
          <w:tcPr>
            <w:tcW w:w="1890" w:type="dxa"/>
            <w:vAlign w:val="center"/>
          </w:tcPr>
          <w:p w:rsidR="008828F1" w:rsidRPr="00994EC4" w:rsidRDefault="008828F1" w:rsidP="00B927E0">
            <w:pPr>
              <w:bidi/>
              <w:spacing w:line="288" w:lineRule="auto"/>
              <w:jc w:val="center"/>
              <w:rPr>
                <w:rFonts w:ascii="Book Antiqua" w:eastAsia="Book Antiqua" w:hAnsi="Book Antiqua" w:cs="Times New Roman"/>
                <w:b/>
                <w:bCs/>
                <w:sz w:val="24"/>
                <w:szCs w:val="24"/>
                <w:rtl/>
                <w:lang w:bidi="ar-AE"/>
              </w:rPr>
            </w:pPr>
            <w:r w:rsidRPr="00994EC4">
              <w:rPr>
                <w:rFonts w:ascii="Book Antiqua" w:eastAsia="Book Antiqua" w:hAnsi="Book Antiqua" w:cs="Times New Roman" w:hint="cs"/>
                <w:b/>
                <w:bCs/>
                <w:sz w:val="24"/>
                <w:szCs w:val="24"/>
                <w:rtl/>
                <w:lang w:bidi="ar-AE"/>
              </w:rPr>
              <w:t>طريقة التقديم</w:t>
            </w:r>
          </w:p>
        </w:tc>
        <w:tc>
          <w:tcPr>
            <w:tcW w:w="2250" w:type="dxa"/>
          </w:tcPr>
          <w:p w:rsidR="008828F1" w:rsidRPr="00994EC4" w:rsidRDefault="008828F1" w:rsidP="00B927E0">
            <w:pPr>
              <w:bidi/>
              <w:spacing w:line="288" w:lineRule="auto"/>
              <w:jc w:val="both"/>
              <w:rPr>
                <w:rFonts w:ascii="Book Antiqua" w:eastAsia="Book Antiqua" w:hAnsi="Book Antiqua" w:cs="Times New Roman"/>
                <w:b/>
                <w:bCs/>
                <w:rtl/>
                <w:lang w:bidi="ar-AE"/>
              </w:rPr>
            </w:pPr>
            <w:r w:rsidRPr="00994EC4">
              <w:rPr>
                <w:rFonts w:ascii="Book Antiqua" w:eastAsia="Book Antiqua" w:hAnsi="Book Antiqua" w:cs="Times New Roman" w:hint="cs"/>
                <w:b/>
                <w:bCs/>
                <w:rtl/>
                <w:lang w:bidi="ar-AE"/>
              </w:rPr>
              <w:t>عن طريق تعبئة استمارة مشاركة وفق النموذج  المرفق</w:t>
            </w:r>
          </w:p>
        </w:tc>
        <w:tc>
          <w:tcPr>
            <w:tcW w:w="2700" w:type="dxa"/>
          </w:tcPr>
          <w:p w:rsidR="008828F1" w:rsidRPr="00994EC4" w:rsidRDefault="008828F1" w:rsidP="00B927E0">
            <w:pPr>
              <w:bidi/>
              <w:spacing w:line="288" w:lineRule="auto"/>
              <w:jc w:val="both"/>
              <w:rPr>
                <w:rFonts w:ascii="Book Antiqua" w:eastAsia="Book Antiqua" w:hAnsi="Book Antiqua" w:cs="Times New Roman"/>
                <w:b/>
                <w:bCs/>
                <w:rtl/>
                <w:lang w:bidi="ar-AE"/>
              </w:rPr>
            </w:pPr>
            <w:r w:rsidRPr="00994EC4">
              <w:rPr>
                <w:rFonts w:ascii="Book Antiqua" w:eastAsia="Book Antiqua" w:hAnsi="Book Antiqua" w:cs="Times New Roman" w:hint="cs"/>
                <w:b/>
                <w:bCs/>
                <w:rtl/>
                <w:lang w:bidi="ar-AE"/>
              </w:rPr>
              <w:t>عن طريق تعبئة استمارة مشاركة وفق النموذج  المرفق</w:t>
            </w:r>
          </w:p>
        </w:tc>
        <w:tc>
          <w:tcPr>
            <w:tcW w:w="3060" w:type="dxa"/>
          </w:tcPr>
          <w:p w:rsidR="008828F1" w:rsidRPr="00994EC4" w:rsidRDefault="008828F1" w:rsidP="00B927E0">
            <w:pPr>
              <w:bidi/>
              <w:spacing w:line="288" w:lineRule="auto"/>
              <w:jc w:val="both"/>
              <w:rPr>
                <w:rFonts w:ascii="Book Antiqua" w:eastAsia="Book Antiqua" w:hAnsi="Book Antiqua" w:cs="Times New Roman"/>
                <w:b/>
                <w:bCs/>
                <w:rtl/>
                <w:lang w:bidi="ar-AE"/>
              </w:rPr>
            </w:pPr>
            <w:r w:rsidRPr="00994EC4">
              <w:rPr>
                <w:rFonts w:ascii="Book Antiqua" w:eastAsia="Book Antiqua" w:hAnsi="Book Antiqua" w:cs="Times New Roman" w:hint="cs"/>
                <w:b/>
                <w:bCs/>
                <w:rtl/>
                <w:lang w:bidi="ar-AE"/>
              </w:rPr>
              <w:t xml:space="preserve">عن طريق نظام المقترحات الموحد على بوابة حكومة رأس الخيمة </w:t>
            </w:r>
            <w:r w:rsidRPr="00994EC4">
              <w:rPr>
                <w:rFonts w:ascii="Book Antiqua" w:eastAsia="Book Antiqua" w:hAnsi="Book Antiqua" w:cs="Times New Roman"/>
                <w:b/>
                <w:bCs/>
                <w:lang w:bidi="ar-AE"/>
              </w:rPr>
              <w:t xml:space="preserve"> (</w:t>
            </w:r>
            <w:hyperlink r:id="rId9" w:history="1">
              <w:r w:rsidRPr="00994EC4">
                <w:rPr>
                  <w:rFonts w:ascii="Book Antiqua" w:eastAsia="Book Antiqua" w:hAnsi="Book Antiqua" w:cs="Times New Roman"/>
                  <w:b/>
                  <w:bCs/>
                  <w:color w:val="0000FF"/>
                  <w:u w:val="single"/>
                  <w:lang w:bidi="ar-AE"/>
                </w:rPr>
                <w:t>www.rak.ae</w:t>
              </w:r>
            </w:hyperlink>
            <w:r w:rsidRPr="00994EC4">
              <w:rPr>
                <w:rFonts w:ascii="Book Antiqua" w:eastAsia="Book Antiqua" w:hAnsi="Book Antiqua" w:cs="Times New Roman"/>
                <w:b/>
                <w:bCs/>
                <w:lang w:bidi="ar-AE"/>
              </w:rPr>
              <w:t>)</w:t>
            </w:r>
            <w:r w:rsidRPr="00994EC4">
              <w:rPr>
                <w:rFonts w:ascii="Book Antiqua" w:eastAsia="Book Antiqua" w:hAnsi="Book Antiqua" w:cs="Times New Roman" w:hint="cs"/>
                <w:b/>
                <w:bCs/>
                <w:rtl/>
                <w:lang w:bidi="ar-AE"/>
              </w:rPr>
              <w:t xml:space="preserve"> لصالح هيئة الحكومة الإلكترونية </w:t>
            </w:r>
          </w:p>
        </w:tc>
      </w:tr>
      <w:tr w:rsidR="008828F1" w:rsidRPr="00994EC4" w:rsidTr="00B927E0">
        <w:tc>
          <w:tcPr>
            <w:tcW w:w="1890" w:type="dxa"/>
            <w:vAlign w:val="center"/>
          </w:tcPr>
          <w:p w:rsidR="008828F1" w:rsidRPr="00994EC4" w:rsidRDefault="008828F1" w:rsidP="00B927E0">
            <w:pPr>
              <w:bidi/>
              <w:spacing w:line="288" w:lineRule="auto"/>
              <w:jc w:val="center"/>
              <w:rPr>
                <w:rFonts w:ascii="Book Antiqua" w:eastAsia="Book Antiqua" w:hAnsi="Book Antiqua" w:cs="Times New Roman"/>
                <w:b/>
                <w:bCs/>
                <w:sz w:val="24"/>
                <w:szCs w:val="24"/>
                <w:rtl/>
                <w:lang w:bidi="ar-AE"/>
              </w:rPr>
            </w:pPr>
            <w:r w:rsidRPr="00994EC4">
              <w:rPr>
                <w:rFonts w:ascii="Book Antiqua" w:eastAsia="Book Antiqua" w:hAnsi="Book Antiqua" w:cs="Times New Roman" w:hint="cs"/>
                <w:b/>
                <w:bCs/>
                <w:sz w:val="24"/>
                <w:szCs w:val="24"/>
                <w:rtl/>
                <w:lang w:bidi="ar-AE"/>
              </w:rPr>
              <w:t>نطاق المشاركة</w:t>
            </w:r>
          </w:p>
        </w:tc>
        <w:tc>
          <w:tcPr>
            <w:tcW w:w="2250" w:type="dxa"/>
          </w:tcPr>
          <w:p w:rsidR="008828F1" w:rsidRPr="00994EC4" w:rsidRDefault="008828F1" w:rsidP="00B927E0">
            <w:pPr>
              <w:bidi/>
              <w:spacing w:line="288" w:lineRule="auto"/>
              <w:jc w:val="both"/>
              <w:rPr>
                <w:rFonts w:ascii="Book Antiqua" w:eastAsia="Book Antiqua" w:hAnsi="Book Antiqua" w:cs="Times New Roman"/>
                <w:b/>
                <w:bCs/>
                <w:rtl/>
                <w:lang w:bidi="ar-AE"/>
              </w:rPr>
            </w:pPr>
            <w:r w:rsidRPr="00994EC4">
              <w:rPr>
                <w:rFonts w:ascii="Book Antiqua" w:eastAsia="Book Antiqua" w:hAnsi="Book Antiqua" w:cs="Times New Roman" w:hint="cs"/>
                <w:b/>
                <w:bCs/>
                <w:rtl/>
                <w:lang w:bidi="ar-AE"/>
              </w:rPr>
              <w:t>الجهات الحكومية المحلية</w:t>
            </w:r>
          </w:p>
        </w:tc>
        <w:tc>
          <w:tcPr>
            <w:tcW w:w="2700" w:type="dxa"/>
          </w:tcPr>
          <w:p w:rsidR="008828F1" w:rsidRPr="00994EC4" w:rsidRDefault="008828F1" w:rsidP="00B927E0">
            <w:pPr>
              <w:bidi/>
              <w:spacing w:line="288" w:lineRule="auto"/>
              <w:jc w:val="both"/>
              <w:rPr>
                <w:rFonts w:ascii="Book Antiqua" w:eastAsia="Book Antiqua" w:hAnsi="Book Antiqua" w:cs="Times New Roman"/>
                <w:b/>
                <w:bCs/>
                <w:rtl/>
                <w:lang w:bidi="ar-AE"/>
              </w:rPr>
            </w:pPr>
            <w:r w:rsidRPr="00994EC4">
              <w:rPr>
                <w:rFonts w:ascii="Book Antiqua" w:eastAsia="Book Antiqua" w:hAnsi="Book Antiqua" w:cs="Times New Roman" w:hint="cs"/>
                <w:b/>
                <w:bCs/>
                <w:rtl/>
                <w:lang w:bidi="ar-AE"/>
              </w:rPr>
              <w:t>الإدارات والأقسام بالجهات المحلية التي تقدم خدمات مباشرة للمتعاملين</w:t>
            </w:r>
          </w:p>
        </w:tc>
        <w:tc>
          <w:tcPr>
            <w:tcW w:w="3060" w:type="dxa"/>
          </w:tcPr>
          <w:p w:rsidR="008828F1" w:rsidRPr="00994EC4" w:rsidRDefault="008828F1" w:rsidP="00B927E0">
            <w:pPr>
              <w:bidi/>
              <w:spacing w:line="288" w:lineRule="auto"/>
              <w:jc w:val="both"/>
              <w:rPr>
                <w:rFonts w:ascii="Book Antiqua" w:eastAsia="Book Antiqua" w:hAnsi="Book Antiqua" w:cs="Times New Roman"/>
                <w:b/>
                <w:bCs/>
                <w:rtl/>
                <w:lang w:bidi="ar-AE"/>
              </w:rPr>
            </w:pPr>
            <w:r w:rsidRPr="00994EC4">
              <w:rPr>
                <w:rFonts w:ascii="Book Antiqua" w:eastAsia="Book Antiqua" w:hAnsi="Book Antiqua" w:cs="Times New Roman" w:hint="cs"/>
                <w:b/>
                <w:bCs/>
                <w:rtl/>
                <w:lang w:bidi="ar-AE"/>
              </w:rPr>
              <w:t>جميع أفراد المجتمع بما فيهم الطلبة وموظفي الحكومة داخل وخارج الإمارة</w:t>
            </w:r>
          </w:p>
        </w:tc>
      </w:tr>
    </w:tbl>
    <w:p w:rsidR="008828F1" w:rsidRDefault="008828F1" w:rsidP="008828F1">
      <w:pPr>
        <w:bidi/>
        <w:spacing w:line="360" w:lineRule="auto"/>
        <w:jc w:val="both"/>
        <w:rPr>
          <w:rFonts w:hint="cs"/>
          <w:b/>
          <w:bCs/>
          <w:sz w:val="28"/>
          <w:szCs w:val="28"/>
          <w:rtl/>
          <w:lang w:bidi="ar-AE"/>
        </w:rPr>
      </w:pPr>
    </w:p>
    <w:p w:rsidR="008828F1" w:rsidRPr="00AA759D" w:rsidRDefault="00AA759D" w:rsidP="00AA759D">
      <w:pPr>
        <w:bidi/>
        <w:spacing w:line="240" w:lineRule="auto"/>
        <w:jc w:val="both"/>
        <w:rPr>
          <w:b/>
          <w:bCs/>
          <w:color w:val="C00000"/>
          <w:sz w:val="32"/>
          <w:szCs w:val="32"/>
          <w:rtl/>
          <w:lang w:bidi="ar-AE"/>
        </w:rPr>
      </w:pPr>
      <w:r w:rsidRPr="00AA759D">
        <w:rPr>
          <w:rFonts w:hint="cs"/>
          <w:b/>
          <w:bCs/>
          <w:color w:val="C00000"/>
          <w:sz w:val="32"/>
          <w:szCs w:val="32"/>
          <w:rtl/>
          <w:lang w:bidi="ar-AE"/>
        </w:rPr>
        <w:t xml:space="preserve">مواعيد تسليم الاعمال المشاركة </w:t>
      </w:r>
    </w:p>
    <w:p w:rsidR="00783F4A" w:rsidRDefault="00783F4A" w:rsidP="00994EC4">
      <w:pPr>
        <w:bidi/>
        <w:spacing w:line="360" w:lineRule="auto"/>
        <w:jc w:val="both"/>
        <w:rPr>
          <w:rFonts w:hint="cs"/>
          <w:b/>
          <w:bCs/>
          <w:sz w:val="28"/>
          <w:szCs w:val="28"/>
          <w:rtl/>
          <w:lang w:bidi="ar-AE"/>
        </w:rPr>
      </w:pPr>
      <w:r>
        <w:rPr>
          <w:rFonts w:hint="cs"/>
          <w:b/>
          <w:bCs/>
          <w:sz w:val="28"/>
          <w:szCs w:val="28"/>
          <w:rtl/>
          <w:lang w:bidi="ar-AE"/>
        </w:rPr>
        <w:t>سوف يتم</w:t>
      </w:r>
      <w:r w:rsidR="00A03778">
        <w:rPr>
          <w:rFonts w:hint="cs"/>
          <w:b/>
          <w:bCs/>
          <w:sz w:val="28"/>
          <w:szCs w:val="28"/>
          <w:rtl/>
          <w:lang w:bidi="ar-AE"/>
        </w:rPr>
        <w:t xml:space="preserve"> استلام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المقترحات المعززة للتحول الرقمي والربط بين الخدمات الحكومية على نظام المقترحات ببوابة حكومة رأس الخيمة الإلكترونية</w:t>
      </w:r>
      <w:r w:rsidR="00994EC4">
        <w:rPr>
          <w:rFonts w:hint="cs"/>
          <w:b/>
          <w:bCs/>
          <w:sz w:val="28"/>
          <w:szCs w:val="28"/>
          <w:rtl/>
          <w:lang w:bidi="ar-AE"/>
        </w:rPr>
        <w:t xml:space="preserve"> والتي يشترط لاستخدامها التسجيل في نظام الهوية الرقمية </w:t>
      </w:r>
      <w:r w:rsidR="00A03778">
        <w:rPr>
          <w:rFonts w:hint="cs"/>
          <w:b/>
          <w:bCs/>
          <w:sz w:val="28"/>
          <w:szCs w:val="28"/>
          <w:rtl/>
          <w:lang w:bidi="ar-AE"/>
        </w:rPr>
        <w:t xml:space="preserve"> ،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وكذلك </w:t>
      </w:r>
      <w:r w:rsidR="00994EC4">
        <w:rPr>
          <w:rFonts w:hint="cs"/>
          <w:b/>
          <w:bCs/>
          <w:sz w:val="28"/>
          <w:szCs w:val="28"/>
          <w:rtl/>
          <w:lang w:bidi="ar-AE"/>
        </w:rPr>
        <w:t xml:space="preserve">سيتم استلام </w:t>
      </w:r>
      <w:r>
        <w:rPr>
          <w:rFonts w:hint="cs"/>
          <w:b/>
          <w:bCs/>
          <w:sz w:val="28"/>
          <w:szCs w:val="28"/>
          <w:rtl/>
          <w:lang w:bidi="ar-AE"/>
        </w:rPr>
        <w:t>الاعمال المشاركة من الجهات الحكومية المحلية</w:t>
      </w:r>
      <w:r w:rsidR="00A03778">
        <w:rPr>
          <w:rFonts w:hint="cs"/>
          <w:b/>
          <w:bCs/>
          <w:sz w:val="28"/>
          <w:szCs w:val="28"/>
          <w:rtl/>
          <w:lang w:bidi="ar-AE"/>
        </w:rPr>
        <w:t xml:space="preserve"> ووحداتها التنظيمية</w:t>
      </w:r>
      <w:r>
        <w:rPr>
          <w:rFonts w:hint="cs"/>
          <w:b/>
          <w:bCs/>
          <w:sz w:val="28"/>
          <w:szCs w:val="28"/>
          <w:rtl/>
          <w:lang w:bidi="ar-AE"/>
        </w:rPr>
        <w:t xml:space="preserve"> حتى موعد أقصاه 27 فبراير </w:t>
      </w:r>
      <w:r w:rsidR="00A03778">
        <w:rPr>
          <w:rFonts w:hint="cs"/>
          <w:b/>
          <w:bCs/>
          <w:sz w:val="28"/>
          <w:szCs w:val="28"/>
          <w:rtl/>
          <w:lang w:bidi="ar-AE"/>
        </w:rPr>
        <w:t>2020.</w:t>
      </w:r>
    </w:p>
    <w:p w:rsidR="00AA759D" w:rsidRPr="00AA759D" w:rsidRDefault="00AA759D" w:rsidP="00AA759D">
      <w:pPr>
        <w:bidi/>
        <w:spacing w:line="240" w:lineRule="auto"/>
        <w:jc w:val="both"/>
        <w:rPr>
          <w:b/>
          <w:bCs/>
          <w:color w:val="C00000"/>
          <w:sz w:val="32"/>
          <w:szCs w:val="32"/>
          <w:rtl/>
          <w:lang w:bidi="ar-AE"/>
        </w:rPr>
      </w:pPr>
      <w:r w:rsidRPr="00AA759D">
        <w:rPr>
          <w:rFonts w:hint="cs"/>
          <w:b/>
          <w:bCs/>
          <w:color w:val="C00000"/>
          <w:sz w:val="32"/>
          <w:szCs w:val="32"/>
          <w:rtl/>
          <w:lang w:bidi="ar-AE"/>
        </w:rPr>
        <w:t>قنوات التواصل</w:t>
      </w:r>
    </w:p>
    <w:p w:rsidR="00AA759D" w:rsidRPr="00AA759D" w:rsidRDefault="00AA759D" w:rsidP="00AA759D">
      <w:pPr>
        <w:bidi/>
        <w:spacing w:line="240" w:lineRule="auto"/>
        <w:jc w:val="both"/>
        <w:rPr>
          <w:b/>
          <w:bCs/>
          <w:sz w:val="28"/>
          <w:szCs w:val="28"/>
          <w:rtl/>
        </w:rPr>
      </w:pPr>
      <w:r w:rsidRPr="00AA759D">
        <w:rPr>
          <w:rFonts w:hint="cs"/>
          <w:b/>
          <w:bCs/>
          <w:sz w:val="28"/>
          <w:szCs w:val="28"/>
          <w:rtl/>
        </w:rPr>
        <w:t>للاستفسار يرجى التواصل مع مدراء مشاريع التحول الرقمي بالجهات المحلية ومكتب التطوير المؤسسي</w:t>
      </w:r>
      <w:r>
        <w:rPr>
          <w:rFonts w:hint="cs"/>
          <w:b/>
          <w:bCs/>
          <w:sz w:val="28"/>
          <w:szCs w:val="28"/>
          <w:rtl/>
        </w:rPr>
        <w:t xml:space="preserve"> بهيئة الحكومة الإلكترونية </w:t>
      </w:r>
      <w:r w:rsidRPr="00AA759D">
        <w:rPr>
          <w:rFonts w:hint="cs"/>
          <w:b/>
          <w:bCs/>
          <w:sz w:val="28"/>
          <w:szCs w:val="28"/>
          <w:rtl/>
        </w:rPr>
        <w:t xml:space="preserve"> </w:t>
      </w:r>
    </w:p>
    <w:p w:rsidR="00AA759D" w:rsidRPr="00AA759D" w:rsidRDefault="00AA759D" w:rsidP="00AA759D">
      <w:pPr>
        <w:numPr>
          <w:ilvl w:val="0"/>
          <w:numId w:val="2"/>
        </w:numPr>
        <w:bidi/>
        <w:spacing w:line="360" w:lineRule="auto"/>
        <w:jc w:val="both"/>
        <w:rPr>
          <w:b/>
          <w:bCs/>
          <w:sz w:val="28"/>
          <w:szCs w:val="28"/>
          <w:lang w:bidi="ar-AE"/>
        </w:rPr>
      </w:pPr>
      <w:r w:rsidRPr="00AA759D">
        <w:rPr>
          <w:rFonts w:hint="cs"/>
          <w:b/>
          <w:bCs/>
          <w:sz w:val="28"/>
          <w:szCs w:val="28"/>
          <w:rtl/>
        </w:rPr>
        <w:t>خبير التميز المؤسسي : محمد حسين فهمي                هاتف : 0502050467</w:t>
      </w:r>
    </w:p>
    <w:p w:rsidR="00AA759D" w:rsidRPr="00AA759D" w:rsidRDefault="00AA759D" w:rsidP="00AA759D">
      <w:pPr>
        <w:numPr>
          <w:ilvl w:val="0"/>
          <w:numId w:val="2"/>
        </w:numPr>
        <w:bidi/>
        <w:spacing w:line="360" w:lineRule="auto"/>
        <w:jc w:val="both"/>
        <w:rPr>
          <w:b/>
          <w:bCs/>
          <w:sz w:val="28"/>
          <w:szCs w:val="28"/>
          <w:lang w:bidi="ar-AE"/>
        </w:rPr>
      </w:pPr>
      <w:r w:rsidRPr="00AA759D">
        <w:rPr>
          <w:rFonts w:hint="cs"/>
          <w:b/>
          <w:bCs/>
          <w:sz w:val="28"/>
          <w:szCs w:val="28"/>
          <w:rtl/>
        </w:rPr>
        <w:t>مدير مكتب التطوير المؤسسي : بدرية سرور الشحي     هاتف : 0504873860</w:t>
      </w:r>
    </w:p>
    <w:p w:rsidR="00783F4A" w:rsidRPr="00AA759D" w:rsidRDefault="00783F4A" w:rsidP="00783F4A">
      <w:pPr>
        <w:bidi/>
        <w:spacing w:line="360" w:lineRule="auto"/>
        <w:jc w:val="both"/>
        <w:rPr>
          <w:b/>
          <w:bCs/>
          <w:sz w:val="28"/>
          <w:szCs w:val="28"/>
          <w:rtl/>
          <w:lang w:bidi="ar-AE"/>
        </w:rPr>
      </w:pPr>
    </w:p>
    <w:sectPr w:rsidR="00783F4A" w:rsidRPr="00AA75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69CD" w:rsidRDefault="007569CD">
      <w:pPr>
        <w:spacing w:after="0" w:line="240" w:lineRule="auto"/>
      </w:pPr>
    </w:p>
  </w:endnote>
  <w:endnote w:type="continuationSeparator" w:id="0">
    <w:p w:rsidR="007569CD" w:rsidRDefault="007569CD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7E" w:rsidRPr="0030507E" w:rsidRDefault="0060190D" w:rsidP="0030507E">
    <w:pPr>
      <w:pStyle w:val="Footer"/>
      <w:jc w:val="center"/>
    </w:pPr>
    <w:r>
      <w:fldChar w:fldCharType="begin" w:fldLock="1"/>
    </w:r>
    <w:r>
      <w:instrText xml:space="preserve"> DOCPROPERTY bjFooterEvenPageDocProperty \* MERGEFORMAT </w:instrText>
    </w:r>
    <w:r>
      <w:fldChar w:fldCharType="separate"/>
    </w:r>
    <w:proofErr w:type="gramStart"/>
    <w:r w:rsidR="0030507E" w:rsidRPr="0030507E">
      <w:rPr>
        <w:rFonts w:ascii="Arial" w:hAnsi="Arial" w:cs="Arial"/>
        <w:color w:val="00C000"/>
        <w:sz w:val="20"/>
      </w:rPr>
      <w:t>General  Business</w:t>
    </w:r>
    <w:proofErr w:type="gramEnd"/>
    <w:r w:rsidR="0030507E" w:rsidRPr="0030507E">
      <w:rPr>
        <w:rFonts w:ascii="Arial" w:hAnsi="Arial" w:cs="Arial"/>
        <w:color w:val="00C000"/>
        <w:sz w:val="20"/>
      </w:rPr>
      <w:t xml:space="preserve"> Use</w:t>
    </w:r>
    <w:r>
      <w:rPr>
        <w:rFonts w:ascii="Arial" w:hAnsi="Arial" w:cs="Arial"/>
        <w:color w:val="00C000"/>
        <w:sz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7E" w:rsidRPr="0030507E" w:rsidRDefault="0060190D" w:rsidP="0030507E">
    <w:pPr>
      <w:pStyle w:val="Footer"/>
      <w:jc w:val="center"/>
    </w:pPr>
    <w:r>
      <w:fldChar w:fldCharType="begin" w:fldLock="1"/>
    </w:r>
    <w:r>
      <w:instrText xml:space="preserve"> DOCPROPERTY bjFooterBothDocProperty \* MERGEFORMAT </w:instrText>
    </w:r>
    <w:r>
      <w:fldChar w:fldCharType="separate"/>
    </w:r>
    <w:proofErr w:type="gramStart"/>
    <w:r w:rsidR="0030507E" w:rsidRPr="0030507E">
      <w:rPr>
        <w:rFonts w:ascii="Arial" w:hAnsi="Arial" w:cs="Arial"/>
        <w:color w:val="00C000"/>
        <w:sz w:val="20"/>
      </w:rPr>
      <w:t>General  Business</w:t>
    </w:r>
    <w:proofErr w:type="gramEnd"/>
    <w:r w:rsidR="0030507E" w:rsidRPr="0030507E">
      <w:rPr>
        <w:rFonts w:ascii="Arial" w:hAnsi="Arial" w:cs="Arial"/>
        <w:color w:val="00C000"/>
        <w:sz w:val="20"/>
      </w:rPr>
      <w:t xml:space="preserve"> Use</w:t>
    </w:r>
    <w:r>
      <w:rPr>
        <w:rFonts w:ascii="Arial" w:hAnsi="Arial" w:cs="Arial"/>
        <w:color w:val="00C000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7E" w:rsidRPr="0030507E" w:rsidRDefault="0060190D" w:rsidP="0030507E">
    <w:pPr>
      <w:pStyle w:val="Footer"/>
      <w:jc w:val="center"/>
    </w:pPr>
    <w:r>
      <w:fldChar w:fldCharType="begin" w:fldLock="1"/>
    </w:r>
    <w:r>
      <w:instrText xml:space="preserve"> DOCPROPERTY bjFooterFirstPageDocProperty \* MERGEFORMAT </w:instrText>
    </w:r>
    <w:r>
      <w:fldChar w:fldCharType="separate"/>
    </w:r>
    <w:proofErr w:type="gramStart"/>
    <w:r w:rsidR="0030507E" w:rsidRPr="0030507E">
      <w:rPr>
        <w:rFonts w:ascii="Arial" w:hAnsi="Arial" w:cs="Arial"/>
        <w:color w:val="00C000"/>
        <w:sz w:val="20"/>
      </w:rPr>
      <w:t>General  Business</w:t>
    </w:r>
    <w:proofErr w:type="gramEnd"/>
    <w:r w:rsidR="0030507E" w:rsidRPr="0030507E">
      <w:rPr>
        <w:rFonts w:ascii="Arial" w:hAnsi="Arial" w:cs="Arial"/>
        <w:color w:val="00C000"/>
        <w:sz w:val="20"/>
      </w:rPr>
      <w:t xml:space="preserve"> Use</w:t>
    </w:r>
    <w:r>
      <w:rPr>
        <w:rFonts w:ascii="Arial" w:hAnsi="Arial" w:cs="Arial"/>
        <w:color w:val="00C000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69CD" w:rsidRDefault="007569CD">
      <w:pPr>
        <w:spacing w:after="0" w:line="240" w:lineRule="auto"/>
      </w:pPr>
    </w:p>
  </w:footnote>
  <w:footnote w:type="continuationSeparator" w:id="0">
    <w:p w:rsidR="007569CD" w:rsidRDefault="007569CD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7E" w:rsidRDefault="003050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7E" w:rsidRDefault="003050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507E" w:rsidRDefault="0030507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6049D"/>
    <w:multiLevelType w:val="hybridMultilevel"/>
    <w:tmpl w:val="96248510"/>
    <w:lvl w:ilvl="0" w:tplc="D6528D7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5A7F5C"/>
    <w:multiLevelType w:val="hybridMultilevel"/>
    <w:tmpl w:val="6E005BF4"/>
    <w:lvl w:ilvl="0" w:tplc="71649A9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7C22"/>
    <w:rsid w:val="00167ACA"/>
    <w:rsid w:val="00267CF5"/>
    <w:rsid w:val="0030507E"/>
    <w:rsid w:val="00361DB7"/>
    <w:rsid w:val="005A2EE4"/>
    <w:rsid w:val="0060190D"/>
    <w:rsid w:val="0060647D"/>
    <w:rsid w:val="006A7C22"/>
    <w:rsid w:val="006D5CEA"/>
    <w:rsid w:val="006E10AE"/>
    <w:rsid w:val="006E6FD3"/>
    <w:rsid w:val="00746720"/>
    <w:rsid w:val="007569CD"/>
    <w:rsid w:val="00783F4A"/>
    <w:rsid w:val="008828F1"/>
    <w:rsid w:val="008D617A"/>
    <w:rsid w:val="00994EC4"/>
    <w:rsid w:val="009C4672"/>
    <w:rsid w:val="00A03778"/>
    <w:rsid w:val="00A93492"/>
    <w:rsid w:val="00A97641"/>
    <w:rsid w:val="00AA759D"/>
    <w:rsid w:val="00BC4901"/>
    <w:rsid w:val="00DD3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07E"/>
  </w:style>
  <w:style w:type="paragraph" w:styleId="Footer">
    <w:name w:val="footer"/>
    <w:basedOn w:val="Normal"/>
    <w:link w:val="FooterChar"/>
    <w:uiPriority w:val="99"/>
    <w:unhideWhenUsed/>
    <w:rsid w:val="00305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07E"/>
  </w:style>
  <w:style w:type="table" w:styleId="TableGrid">
    <w:name w:val="Table Grid"/>
    <w:basedOn w:val="TableNormal"/>
    <w:uiPriority w:val="59"/>
    <w:rsid w:val="00994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8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05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0507E"/>
  </w:style>
  <w:style w:type="paragraph" w:styleId="Footer">
    <w:name w:val="footer"/>
    <w:basedOn w:val="Normal"/>
    <w:link w:val="FooterChar"/>
    <w:uiPriority w:val="99"/>
    <w:unhideWhenUsed/>
    <w:rsid w:val="003050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0507E"/>
  </w:style>
  <w:style w:type="table" w:styleId="TableGrid">
    <w:name w:val="Table Grid"/>
    <w:basedOn w:val="TableNormal"/>
    <w:uiPriority w:val="59"/>
    <w:rsid w:val="00994E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28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rak.ae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d="http://www.w3.org/2001/XMLSchema" xmlns:xsi="http://www.w3.org/2001/XMLSchema-instance" xmlns="http://www.boldonjames.com/2008/01/sie/internal/label" sislVersion="0" policy="3a5d6f69-56ac-4d95-8d59-b6ecba67d54b" origin="userSelected">
  <element uid="a52c5927-c2cb-4e2c-9e01-bc5b5f55d9b1" value=""/>
</sisl>
</file>

<file path=customXml/itemProps1.xml><?xml version="1.0" encoding="utf-8"?>
<ds:datastoreItem xmlns:ds="http://schemas.openxmlformats.org/officeDocument/2006/customXml" ds:itemID="{E77A50DB-1234-4566-B326-3FD449AD8445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472</Words>
  <Characters>2693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Amna Adel Alzaabi</dc:creator>
  <cp:keywords>General  Business Use</cp:keywords>
  <cp:lastModifiedBy>Mohamad Hesain Fahmy</cp:lastModifiedBy>
  <cp:revision>2</cp:revision>
  <dcterms:created xsi:type="dcterms:W3CDTF">2020-01-16T10:12:00Z</dcterms:created>
  <dcterms:modified xsi:type="dcterms:W3CDTF">2020-01-16T10:12:00Z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539f75b5-f4c4-418f-857d-a20bcccac7e2</vt:lpwstr>
  </property>
  <property fmtid="{D5CDD505-2E9C-101B-9397-08002B2CF9AE}" pid="3" name="bjDocumentLabelXML">
    <vt:lpwstr>&lt;?xml version="1.0" encoding="us-ascii"?&gt;&lt;sisl xmlns:xsd="http://www.w3.org/2001/XMLSchema" xmlns:xsi="http://www.w3.org/2001/XMLSchema-instance" sislVersion="0" policy="3a5d6f69-56ac-4d95-8d59-b6ecba67d54b" origin="userSelected" xmlns="http://www.boldonj</vt:lpwstr>
  </property>
  <property fmtid="{D5CDD505-2E9C-101B-9397-08002B2CF9AE}" pid="4" name="bjDocumentLabelXML-0">
    <vt:lpwstr>ames.com/2008/01/sie/internal/label"&gt;&lt;element uid="a52c5927-c2cb-4e2c-9e01-bc5b5f55d9b1" value="" /&gt;&lt;/sisl&gt;</vt:lpwstr>
  </property>
  <property fmtid="{D5CDD505-2E9C-101B-9397-08002B2CF9AE}" pid="5" name="bjDocumentSecurityLabel">
    <vt:lpwstr>General  Business Use</vt:lpwstr>
  </property>
  <property fmtid="{D5CDD505-2E9C-101B-9397-08002B2CF9AE}" pid="6" name="bjFooterBothDocProperty">
    <vt:lpwstr>General  Business Use</vt:lpwstr>
  </property>
  <property fmtid="{D5CDD505-2E9C-101B-9397-08002B2CF9AE}" pid="7" name="bjFooterFirstPageDocProperty">
    <vt:lpwstr>General  Business Use</vt:lpwstr>
  </property>
  <property fmtid="{D5CDD505-2E9C-101B-9397-08002B2CF9AE}" pid="8" name="bjFooterEvenPageDocProperty">
    <vt:lpwstr>General  Business Use</vt:lpwstr>
  </property>
  <property fmtid="{D5CDD505-2E9C-101B-9397-08002B2CF9AE}" pid="9" name="bjSaver">
    <vt:lpwstr>5OYF2RFp20sEDuH+/umzTIQ4ZWBxsqHg</vt:lpwstr>
  </property>
</Properties>
</file>